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4A66" w14:textId="77777777" w:rsidR="00DD53AF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180CC330" w14:textId="300CF3E1" w:rsidR="00DD53AF" w:rsidRDefault="00DD53AF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Medical Assistance – All</w:t>
      </w:r>
    </w:p>
    <w:p w14:paraId="3255B3C4" w14:textId="07EB986E" w:rsidR="00401065" w:rsidRDefault="00DD53AF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PMA-20789-388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498B86ED" w14:textId="3C3EBE3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2C29B4">
        <w:rPr>
          <w:rFonts w:ascii="Arial" w:eastAsia="Times New Roman" w:hAnsi="Arial" w:cs="Arial"/>
          <w:b/>
          <w:bCs/>
          <w:sz w:val="24"/>
          <w:szCs w:val="24"/>
        </w:rPr>
        <w:t>02/11/2022</w:t>
      </w:r>
      <w:r w:rsidR="00E345E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00B763A7">
        <w:rPr>
          <w:rFonts w:ascii="Arial" w:eastAsia="Times New Roman" w:hAnsi="Arial" w:cs="Arial"/>
          <w:b/>
          <w:bCs/>
          <w:sz w:val="24"/>
          <w:szCs w:val="24"/>
        </w:rPr>
        <w:t>CAOs</w:t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367EA3A5" w:rsidR="007358A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763A7">
        <w:rPr>
          <w:rFonts w:ascii="Arial" w:eastAsia="Times New Roman" w:hAnsi="Arial" w:cs="Arial"/>
          <w:b/>
          <w:bCs/>
          <w:sz w:val="24"/>
          <w:szCs w:val="24"/>
        </w:rPr>
        <w:t>Medicare Part A Buy-In</w:t>
      </w:r>
      <w:r w:rsidR="002C29B4">
        <w:rPr>
          <w:rFonts w:ascii="Arial" w:eastAsia="Times New Roman" w:hAnsi="Arial" w:cs="Arial"/>
          <w:b/>
          <w:bCs/>
          <w:sz w:val="24"/>
          <w:szCs w:val="24"/>
        </w:rPr>
        <w:t xml:space="preserve"> Requirements</w:t>
      </w:r>
    </w:p>
    <w:p w14:paraId="1E27294D" w14:textId="77777777" w:rsidR="00E345E1" w:rsidRDefault="00E345E1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8ED4926" w14:textId="6D3EB3B8" w:rsidR="007358AF" w:rsidRDefault="007358AF" w:rsidP="007358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020BC0">
        <w:rPr>
          <w:rFonts w:ascii="Arial" w:hAnsi="Arial" w:cs="Arial"/>
          <w:b/>
          <w:bCs/>
          <w:sz w:val="24"/>
          <w:szCs w:val="24"/>
        </w:rPr>
        <w:t>:</w:t>
      </w:r>
      <w:r w:rsidRPr="005D37B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89465A">
        <w:rPr>
          <w:rFonts w:ascii="Arial" w:hAnsi="Arial" w:cs="Arial"/>
          <w:sz w:val="24"/>
          <w:szCs w:val="24"/>
        </w:rPr>
        <w:t xml:space="preserve">  </w:t>
      </w:r>
      <w:r w:rsidR="00B763A7" w:rsidRPr="0089465A">
        <w:rPr>
          <w:rFonts w:ascii="Arial" w:hAnsi="Arial" w:cs="Arial"/>
          <w:b/>
          <w:bCs/>
          <w:sz w:val="24"/>
          <w:szCs w:val="24"/>
        </w:rPr>
        <w:t xml:space="preserve">Who is eligible for Medicare Part A </w:t>
      </w:r>
      <w:r w:rsidR="00051A53" w:rsidRPr="0089465A">
        <w:rPr>
          <w:rFonts w:ascii="Arial" w:eastAsia="Times New Roman" w:hAnsi="Arial" w:cs="Arial"/>
          <w:b/>
          <w:bCs/>
          <w:sz w:val="24"/>
          <w:szCs w:val="24"/>
        </w:rPr>
        <w:t>Buy-In</w:t>
      </w:r>
      <w:r w:rsidR="00B763A7" w:rsidRPr="0089465A">
        <w:rPr>
          <w:rFonts w:ascii="Arial" w:hAnsi="Arial" w:cs="Arial"/>
          <w:b/>
          <w:bCs/>
          <w:sz w:val="24"/>
          <w:szCs w:val="24"/>
        </w:rPr>
        <w:t>?</w:t>
      </w:r>
    </w:p>
    <w:p w14:paraId="020C1279" w14:textId="721C1C54" w:rsidR="007358AF" w:rsidRDefault="00DD53AF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4B3830F1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051A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Division of Health Services</w:t>
            </w:r>
          </w:p>
        </w:tc>
        <w:tc>
          <w:tcPr>
            <w:tcW w:w="1301" w:type="pct"/>
            <w:vAlign w:val="center"/>
          </w:tcPr>
          <w:p w14:paraId="3B8E5734" w14:textId="54B88613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</w:t>
            </w:r>
            <w:r w:rsidR="009A17B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8946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February 15, 2022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7765669" w14:textId="4AB70009" w:rsidR="00A64336" w:rsidRDefault="00B763A7" w:rsidP="00C92A42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To qualify for Medicare Part A Buy-In, </w:t>
      </w:r>
      <w:r w:rsidRPr="00B763A7">
        <w:rPr>
          <w:rFonts w:ascii="Arial" w:eastAsia="Times New Roman" w:hAnsi="Arial" w:cs="Arial"/>
          <w:sz w:val="24"/>
          <w:szCs w:val="24"/>
        </w:rPr>
        <w:t xml:space="preserve">an individual must </w:t>
      </w:r>
      <w:r w:rsidR="00417B77">
        <w:rPr>
          <w:rFonts w:ascii="Arial" w:eastAsia="Times New Roman" w:hAnsi="Arial" w:cs="Arial"/>
          <w:sz w:val="24"/>
          <w:szCs w:val="24"/>
        </w:rPr>
        <w:t>have</w:t>
      </w:r>
      <w:r w:rsidRPr="00B763A7">
        <w:rPr>
          <w:rFonts w:ascii="Arial" w:eastAsia="Times New Roman" w:hAnsi="Arial" w:cs="Arial"/>
          <w:sz w:val="24"/>
          <w:szCs w:val="24"/>
        </w:rPr>
        <w:t xml:space="preserve"> Medicare Part B and </w:t>
      </w:r>
      <w:r w:rsidR="00417B77">
        <w:rPr>
          <w:rFonts w:ascii="Arial" w:eastAsia="Times New Roman" w:hAnsi="Arial" w:cs="Arial"/>
          <w:sz w:val="24"/>
          <w:szCs w:val="24"/>
        </w:rPr>
        <w:t>meet the</w:t>
      </w:r>
      <w:r w:rsidRPr="00B763A7">
        <w:rPr>
          <w:rFonts w:ascii="Arial" w:eastAsia="Times New Roman" w:hAnsi="Arial" w:cs="Arial"/>
          <w:sz w:val="24"/>
          <w:szCs w:val="24"/>
        </w:rPr>
        <w:t xml:space="preserve"> income and resource</w:t>
      </w:r>
      <w:r w:rsidR="00417B77">
        <w:rPr>
          <w:rFonts w:ascii="Arial" w:eastAsia="Times New Roman" w:hAnsi="Arial" w:cs="Arial"/>
          <w:sz w:val="24"/>
          <w:szCs w:val="24"/>
        </w:rPr>
        <w:t xml:space="preserve"> </w:t>
      </w:r>
      <w:r w:rsidRPr="00B763A7">
        <w:rPr>
          <w:rFonts w:ascii="Arial" w:eastAsia="Times New Roman" w:hAnsi="Arial" w:cs="Arial"/>
          <w:sz w:val="24"/>
          <w:szCs w:val="24"/>
        </w:rPr>
        <w:t>eligibility limits for Buy-In as a Qualified Medica</w:t>
      </w:r>
      <w:r w:rsidR="005A1E67">
        <w:rPr>
          <w:rFonts w:ascii="Arial" w:eastAsia="Times New Roman" w:hAnsi="Arial" w:cs="Arial"/>
          <w:sz w:val="24"/>
          <w:szCs w:val="24"/>
        </w:rPr>
        <w:t>l</w:t>
      </w:r>
      <w:r w:rsidRPr="00B763A7">
        <w:rPr>
          <w:rFonts w:ascii="Arial" w:eastAsia="Times New Roman" w:hAnsi="Arial" w:cs="Arial"/>
          <w:sz w:val="24"/>
          <w:szCs w:val="24"/>
        </w:rPr>
        <w:t xml:space="preserve"> Beneficiary</w:t>
      </w:r>
      <w:r w:rsidR="006A2917">
        <w:rPr>
          <w:rFonts w:ascii="Arial" w:eastAsia="Times New Roman" w:hAnsi="Arial" w:cs="Arial"/>
          <w:sz w:val="24"/>
          <w:szCs w:val="24"/>
        </w:rPr>
        <w:t xml:space="preserve"> </w:t>
      </w:r>
      <w:r w:rsidRPr="00B763A7">
        <w:rPr>
          <w:rFonts w:ascii="Arial" w:eastAsia="Times New Roman" w:hAnsi="Arial" w:cs="Arial"/>
          <w:sz w:val="24"/>
          <w:szCs w:val="24"/>
        </w:rPr>
        <w:t>(QMB).</w:t>
      </w:r>
      <w:r>
        <w:rPr>
          <w:rFonts w:ascii="Arial" w:eastAsia="Times New Roman" w:hAnsi="Arial" w:cs="Arial"/>
          <w:sz w:val="24"/>
          <w:szCs w:val="24"/>
        </w:rPr>
        <w:t xml:space="preserve">  QMB </w:t>
      </w:r>
      <w:r w:rsidR="002A6A66">
        <w:rPr>
          <w:rFonts w:ascii="Arial" w:eastAsia="Times New Roman" w:hAnsi="Arial" w:cs="Arial"/>
          <w:sz w:val="24"/>
          <w:szCs w:val="24"/>
        </w:rPr>
        <w:t xml:space="preserve">eligible </w:t>
      </w:r>
      <w:r>
        <w:rPr>
          <w:rFonts w:ascii="Arial" w:eastAsia="Times New Roman" w:hAnsi="Arial" w:cs="Arial"/>
          <w:sz w:val="24"/>
          <w:szCs w:val="24"/>
        </w:rPr>
        <w:t>group</w:t>
      </w:r>
      <w:r w:rsidR="00417B77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include</w:t>
      </w:r>
      <w:r w:rsidR="00A64336">
        <w:rPr>
          <w:rFonts w:ascii="Arial" w:eastAsia="Times New Roman" w:hAnsi="Arial" w:cs="Arial"/>
          <w:sz w:val="24"/>
          <w:szCs w:val="24"/>
        </w:rPr>
        <w:t xml:space="preserve"> the following:</w:t>
      </w:r>
      <w:r w:rsidR="00CC681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79CE094" w14:textId="77777777" w:rsidR="00A64336" w:rsidRPr="00F02CB0" w:rsidRDefault="00B763A7" w:rsidP="00F02CB0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F02CB0">
        <w:rPr>
          <w:rFonts w:ascii="Arial" w:eastAsia="Times New Roman" w:hAnsi="Arial" w:cs="Arial"/>
          <w:sz w:val="24"/>
          <w:szCs w:val="24"/>
        </w:rPr>
        <w:t>Healthy Horizons categorically needy (PH</w:t>
      </w:r>
      <w:r w:rsidR="00CC6816" w:rsidRPr="00F02CB0">
        <w:rPr>
          <w:rFonts w:ascii="Arial" w:eastAsia="Times New Roman" w:hAnsi="Arial" w:cs="Arial"/>
          <w:sz w:val="24"/>
          <w:szCs w:val="24"/>
        </w:rPr>
        <w:t>80</w:t>
      </w:r>
      <w:r w:rsidRPr="00F02CB0">
        <w:rPr>
          <w:rFonts w:ascii="Arial" w:eastAsia="Times New Roman" w:hAnsi="Arial" w:cs="Arial"/>
          <w:sz w:val="24"/>
          <w:szCs w:val="24"/>
        </w:rPr>
        <w:t>) and cost-sharing (PG00) recipients</w:t>
      </w:r>
      <w:r w:rsidR="00CC6816" w:rsidRPr="00F02CB0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67A6DDA1" w14:textId="295BC601" w:rsidR="00A64336" w:rsidRPr="00F02CB0" w:rsidRDefault="0050063A" w:rsidP="00F02CB0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Supplemental Security I</w:t>
      </w:r>
      <w:r w:rsidR="00C00D2C">
        <w:rPr>
          <w:rFonts w:ascii="Arial" w:eastAsia="Times New Roman" w:hAnsi="Arial" w:cs="Arial"/>
          <w:sz w:val="24"/>
          <w:szCs w:val="24"/>
        </w:rPr>
        <w:t>ncome</w:t>
      </w:r>
      <w:r w:rsidR="00125582">
        <w:rPr>
          <w:rFonts w:ascii="Arial" w:eastAsia="Times New Roman" w:hAnsi="Arial" w:cs="Arial"/>
          <w:sz w:val="24"/>
          <w:szCs w:val="24"/>
        </w:rPr>
        <w:t xml:space="preserve"> (</w:t>
      </w:r>
      <w:r w:rsidR="00CC6816" w:rsidRPr="00F02CB0">
        <w:rPr>
          <w:rFonts w:ascii="Arial" w:eastAsia="Times New Roman" w:hAnsi="Arial" w:cs="Arial"/>
          <w:sz w:val="24"/>
          <w:szCs w:val="24"/>
        </w:rPr>
        <w:t>SSI</w:t>
      </w:r>
      <w:r w:rsidR="00125582">
        <w:rPr>
          <w:rFonts w:ascii="Arial" w:eastAsia="Times New Roman" w:hAnsi="Arial" w:cs="Arial"/>
          <w:sz w:val="24"/>
          <w:szCs w:val="24"/>
        </w:rPr>
        <w:t>)</w:t>
      </w:r>
      <w:r w:rsidR="00CC6816" w:rsidRPr="00F02CB0">
        <w:rPr>
          <w:rFonts w:ascii="Arial" w:eastAsia="Times New Roman" w:hAnsi="Arial" w:cs="Arial"/>
          <w:sz w:val="24"/>
          <w:szCs w:val="24"/>
        </w:rPr>
        <w:t xml:space="preserve"> </w:t>
      </w:r>
      <w:r w:rsidR="00417B77" w:rsidRPr="00F02CB0">
        <w:rPr>
          <w:rFonts w:ascii="Arial" w:eastAsia="Times New Roman" w:hAnsi="Arial" w:cs="Arial"/>
          <w:sz w:val="24"/>
          <w:szCs w:val="24"/>
        </w:rPr>
        <w:t>(A</w:t>
      </w:r>
      <w:r w:rsidR="00316F9C" w:rsidRPr="00F02CB0">
        <w:rPr>
          <w:rFonts w:ascii="Arial" w:eastAsia="Times New Roman" w:hAnsi="Arial" w:cs="Arial"/>
          <w:sz w:val="24"/>
          <w:szCs w:val="24"/>
        </w:rPr>
        <w:t>/</w:t>
      </w:r>
      <w:r w:rsidR="00417B77" w:rsidRPr="00F02CB0">
        <w:rPr>
          <w:rFonts w:ascii="Arial" w:eastAsia="Times New Roman" w:hAnsi="Arial" w:cs="Arial"/>
          <w:sz w:val="24"/>
          <w:szCs w:val="24"/>
        </w:rPr>
        <w:t>J</w:t>
      </w:r>
      <w:r w:rsidR="00316F9C" w:rsidRPr="00F02CB0">
        <w:rPr>
          <w:rFonts w:ascii="Arial" w:eastAsia="Times New Roman" w:hAnsi="Arial" w:cs="Arial"/>
          <w:sz w:val="24"/>
          <w:szCs w:val="24"/>
        </w:rPr>
        <w:t>/</w:t>
      </w:r>
      <w:r w:rsidR="00417B77" w:rsidRPr="00F02CB0">
        <w:rPr>
          <w:rFonts w:ascii="Arial" w:eastAsia="Times New Roman" w:hAnsi="Arial" w:cs="Arial"/>
          <w:sz w:val="24"/>
          <w:szCs w:val="24"/>
        </w:rPr>
        <w:t xml:space="preserve">M) </w:t>
      </w:r>
      <w:r w:rsidR="00CC6816" w:rsidRPr="00F02CB0">
        <w:rPr>
          <w:rFonts w:ascii="Arial" w:eastAsia="Times New Roman" w:hAnsi="Arial" w:cs="Arial"/>
          <w:sz w:val="24"/>
          <w:szCs w:val="24"/>
        </w:rPr>
        <w:t xml:space="preserve">and Special SSI </w:t>
      </w:r>
      <w:r w:rsidR="00417B77" w:rsidRPr="00F02CB0">
        <w:rPr>
          <w:rFonts w:ascii="Arial" w:eastAsia="Times New Roman" w:hAnsi="Arial" w:cs="Arial"/>
          <w:sz w:val="24"/>
          <w:szCs w:val="24"/>
        </w:rPr>
        <w:t>(PA/PJ/PM)</w:t>
      </w:r>
      <w:r w:rsidR="00A64336" w:rsidRPr="00F02CB0">
        <w:rPr>
          <w:rFonts w:ascii="Arial" w:eastAsia="Times New Roman" w:hAnsi="Arial" w:cs="Arial"/>
          <w:sz w:val="24"/>
          <w:szCs w:val="24"/>
        </w:rPr>
        <w:t xml:space="preserve"> recipients</w:t>
      </w:r>
      <w:r w:rsidR="00CC6816" w:rsidRPr="00F02CB0">
        <w:rPr>
          <w:rFonts w:ascii="Arial" w:eastAsia="Times New Roman" w:hAnsi="Arial" w:cs="Arial"/>
          <w:sz w:val="24"/>
          <w:szCs w:val="24"/>
        </w:rPr>
        <w:t>,</w:t>
      </w:r>
    </w:p>
    <w:p w14:paraId="385F9C19" w14:textId="1942BCE0" w:rsidR="00A64336" w:rsidRPr="00F02CB0" w:rsidRDefault="00A64336" w:rsidP="00F02CB0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F02CB0">
        <w:rPr>
          <w:rFonts w:ascii="Arial" w:eastAsia="Times New Roman" w:hAnsi="Arial" w:cs="Arial"/>
          <w:sz w:val="24"/>
          <w:szCs w:val="24"/>
        </w:rPr>
        <w:t xml:space="preserve">State Blind Pension recipients </w:t>
      </w:r>
      <w:r w:rsidR="00CC6816" w:rsidRPr="00F02CB0">
        <w:rPr>
          <w:rFonts w:ascii="Arial" w:eastAsia="Times New Roman" w:hAnsi="Arial" w:cs="Arial"/>
          <w:sz w:val="24"/>
          <w:szCs w:val="24"/>
        </w:rPr>
        <w:t>and</w:t>
      </w:r>
      <w:r w:rsidRPr="00F02CB0">
        <w:rPr>
          <w:rFonts w:ascii="Arial" w:eastAsia="Times New Roman" w:hAnsi="Arial" w:cs="Arial"/>
          <w:sz w:val="24"/>
          <w:szCs w:val="24"/>
        </w:rPr>
        <w:t>,</w:t>
      </w:r>
      <w:r w:rsidR="00CC6816" w:rsidRPr="00F02CB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1ECDBF7" w14:textId="77777777" w:rsidR="001B6955" w:rsidRDefault="00A64336" w:rsidP="001B2155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F02CB0">
        <w:rPr>
          <w:rFonts w:ascii="Arial" w:eastAsia="Times New Roman" w:hAnsi="Arial" w:cs="Arial"/>
          <w:sz w:val="24"/>
          <w:szCs w:val="24"/>
        </w:rPr>
        <w:t>N</w:t>
      </w:r>
      <w:r w:rsidR="00F924CE">
        <w:rPr>
          <w:rFonts w:ascii="Arial" w:eastAsia="Times New Roman" w:hAnsi="Arial" w:cs="Arial"/>
          <w:sz w:val="24"/>
          <w:szCs w:val="24"/>
        </w:rPr>
        <w:t>on-Money Payment</w:t>
      </w:r>
      <w:r w:rsidRPr="00F02CB0">
        <w:rPr>
          <w:rFonts w:ascii="Arial" w:eastAsia="Times New Roman" w:hAnsi="Arial" w:cs="Arial"/>
          <w:sz w:val="24"/>
          <w:szCs w:val="24"/>
        </w:rPr>
        <w:t xml:space="preserve"> and M</w:t>
      </w:r>
      <w:r w:rsidR="00F84B9F">
        <w:rPr>
          <w:rFonts w:ascii="Arial" w:eastAsia="Times New Roman" w:hAnsi="Arial" w:cs="Arial"/>
          <w:sz w:val="24"/>
          <w:szCs w:val="24"/>
        </w:rPr>
        <w:t>edically Needy Only</w:t>
      </w:r>
      <w:r w:rsidRPr="00F02CB0">
        <w:rPr>
          <w:rFonts w:ascii="Arial" w:eastAsia="Times New Roman" w:hAnsi="Arial" w:cs="Arial"/>
          <w:sz w:val="24"/>
          <w:szCs w:val="24"/>
        </w:rPr>
        <w:t xml:space="preserve"> recipients in category PAN, PJN, PMN, PVN, PAW, PJW, PMW, PW, PI, </w:t>
      </w:r>
      <w:r w:rsidR="00F02CB0" w:rsidRPr="00F02CB0">
        <w:rPr>
          <w:rFonts w:ascii="Arial" w:eastAsia="Times New Roman" w:hAnsi="Arial" w:cs="Arial"/>
          <w:sz w:val="24"/>
          <w:szCs w:val="24"/>
        </w:rPr>
        <w:t>TA,</w:t>
      </w:r>
      <w:r w:rsidRPr="00F02CB0">
        <w:rPr>
          <w:rFonts w:ascii="Arial" w:eastAsia="Times New Roman" w:hAnsi="Arial" w:cs="Arial"/>
          <w:sz w:val="24"/>
          <w:szCs w:val="24"/>
        </w:rPr>
        <w:t xml:space="preserve"> or TJ </w:t>
      </w:r>
      <w:r w:rsidR="00417B77" w:rsidRPr="00F02CB0">
        <w:rPr>
          <w:rFonts w:ascii="Arial" w:eastAsia="Times New Roman" w:hAnsi="Arial" w:cs="Arial"/>
          <w:sz w:val="24"/>
          <w:szCs w:val="24"/>
        </w:rPr>
        <w:t xml:space="preserve">who </w:t>
      </w:r>
      <w:r w:rsidRPr="00F02CB0">
        <w:rPr>
          <w:rFonts w:ascii="Arial" w:eastAsia="Times New Roman" w:hAnsi="Arial" w:cs="Arial"/>
          <w:sz w:val="24"/>
          <w:szCs w:val="24"/>
        </w:rPr>
        <w:t xml:space="preserve">are </w:t>
      </w:r>
      <w:r w:rsidR="00CC6816" w:rsidRPr="00F02CB0">
        <w:rPr>
          <w:rFonts w:ascii="Arial" w:eastAsia="Times New Roman" w:hAnsi="Arial" w:cs="Arial"/>
          <w:sz w:val="24"/>
          <w:szCs w:val="24"/>
        </w:rPr>
        <w:t>assigned program status code 80.</w:t>
      </w:r>
    </w:p>
    <w:p w14:paraId="2B5B6978" w14:textId="3EC0008F" w:rsidR="001247F6" w:rsidRPr="00144F65" w:rsidRDefault="000C0940" w:rsidP="00144F65">
      <w:pPr>
        <w:rPr>
          <w:rFonts w:ascii="Arial" w:eastAsia="Times New Roman" w:hAnsi="Arial" w:cs="Arial"/>
          <w:b/>
          <w:sz w:val="24"/>
          <w:szCs w:val="24"/>
        </w:rPr>
      </w:pPr>
      <w:r w:rsidRPr="001B6955">
        <w:rPr>
          <w:rFonts w:ascii="Arial" w:eastAsia="Times New Roman" w:hAnsi="Arial" w:cs="Arial"/>
          <w:sz w:val="24"/>
          <w:szCs w:val="24"/>
        </w:rPr>
        <w:t>When processing a QMB case, the</w:t>
      </w:r>
      <w:r w:rsidR="00316F9C" w:rsidRPr="001B6955">
        <w:rPr>
          <w:rFonts w:ascii="Arial" w:eastAsia="Times New Roman" w:hAnsi="Arial" w:cs="Arial"/>
          <w:sz w:val="24"/>
          <w:szCs w:val="24"/>
        </w:rPr>
        <w:t xml:space="preserve"> </w:t>
      </w:r>
      <w:r w:rsidR="001B3EBE">
        <w:rPr>
          <w:rFonts w:ascii="Arial" w:eastAsia="Times New Roman" w:hAnsi="Arial" w:cs="Arial"/>
          <w:sz w:val="24"/>
          <w:szCs w:val="24"/>
        </w:rPr>
        <w:t xml:space="preserve">County Assistance Office </w:t>
      </w:r>
      <w:r w:rsidR="001B6955">
        <w:rPr>
          <w:rFonts w:ascii="Arial" w:eastAsia="Times New Roman" w:hAnsi="Arial" w:cs="Arial"/>
          <w:sz w:val="24"/>
          <w:szCs w:val="24"/>
        </w:rPr>
        <w:t>(</w:t>
      </w:r>
      <w:r w:rsidR="00316F9C" w:rsidRPr="001B6955">
        <w:rPr>
          <w:rFonts w:ascii="Arial" w:eastAsia="Times New Roman" w:hAnsi="Arial" w:cs="Arial"/>
          <w:sz w:val="24"/>
          <w:szCs w:val="24"/>
        </w:rPr>
        <w:t>CAO</w:t>
      </w:r>
      <w:r w:rsidR="001B6955">
        <w:rPr>
          <w:rFonts w:ascii="Arial" w:eastAsia="Times New Roman" w:hAnsi="Arial" w:cs="Arial"/>
          <w:sz w:val="24"/>
          <w:szCs w:val="24"/>
        </w:rPr>
        <w:t>)</w:t>
      </w:r>
      <w:r w:rsidR="00316F9C" w:rsidRPr="001B6955">
        <w:rPr>
          <w:rFonts w:ascii="Arial" w:eastAsia="Times New Roman" w:hAnsi="Arial" w:cs="Arial"/>
          <w:sz w:val="24"/>
          <w:szCs w:val="24"/>
        </w:rPr>
        <w:t xml:space="preserve"> must review </w:t>
      </w:r>
      <w:r w:rsidRPr="001B6955">
        <w:rPr>
          <w:rFonts w:ascii="Arial" w:eastAsia="Times New Roman" w:hAnsi="Arial" w:cs="Arial"/>
          <w:sz w:val="24"/>
          <w:szCs w:val="24"/>
        </w:rPr>
        <w:t>the individual’s</w:t>
      </w:r>
      <w:r w:rsidR="00316F9C" w:rsidRPr="001B6955">
        <w:rPr>
          <w:rFonts w:ascii="Arial" w:eastAsia="Times New Roman" w:hAnsi="Arial" w:cs="Arial"/>
          <w:sz w:val="24"/>
          <w:szCs w:val="24"/>
        </w:rPr>
        <w:t xml:space="preserve"> </w:t>
      </w:r>
      <w:r w:rsidR="002B7370" w:rsidRPr="001B6955">
        <w:rPr>
          <w:rFonts w:ascii="Arial" w:eastAsia="Times New Roman" w:hAnsi="Arial" w:cs="Arial"/>
          <w:sz w:val="24"/>
          <w:szCs w:val="24"/>
        </w:rPr>
        <w:t>Exchange 3 (</w:t>
      </w:r>
      <w:r w:rsidRPr="001B6955">
        <w:rPr>
          <w:rFonts w:ascii="Arial" w:eastAsia="Times New Roman" w:hAnsi="Arial" w:cs="Arial"/>
          <w:sz w:val="24"/>
          <w:szCs w:val="24"/>
        </w:rPr>
        <w:t>BENDEX</w:t>
      </w:r>
      <w:r w:rsidR="002B7370" w:rsidRPr="001B6955">
        <w:rPr>
          <w:rFonts w:ascii="Arial" w:eastAsia="Times New Roman" w:hAnsi="Arial" w:cs="Arial"/>
          <w:sz w:val="24"/>
          <w:szCs w:val="24"/>
        </w:rPr>
        <w:t>)</w:t>
      </w:r>
      <w:r w:rsidRPr="001B6955">
        <w:rPr>
          <w:rFonts w:ascii="Arial" w:eastAsia="Times New Roman" w:hAnsi="Arial" w:cs="Arial"/>
          <w:sz w:val="24"/>
          <w:szCs w:val="24"/>
        </w:rPr>
        <w:t xml:space="preserve"> to </w:t>
      </w:r>
      <w:r w:rsidR="00DC05B0" w:rsidRPr="001B6955">
        <w:rPr>
          <w:rFonts w:ascii="Arial" w:eastAsia="Times New Roman" w:hAnsi="Arial" w:cs="Arial"/>
          <w:sz w:val="24"/>
          <w:szCs w:val="24"/>
        </w:rPr>
        <w:t xml:space="preserve">check </w:t>
      </w:r>
      <w:r w:rsidRPr="001B6955">
        <w:rPr>
          <w:rFonts w:ascii="Arial" w:eastAsia="Times New Roman" w:hAnsi="Arial" w:cs="Arial"/>
          <w:sz w:val="24"/>
          <w:szCs w:val="24"/>
        </w:rPr>
        <w:t xml:space="preserve">their </w:t>
      </w:r>
      <w:r w:rsidR="00DC05B0" w:rsidRPr="001B6955">
        <w:rPr>
          <w:rFonts w:ascii="Arial" w:eastAsia="Times New Roman" w:hAnsi="Arial" w:cs="Arial"/>
          <w:sz w:val="24"/>
          <w:szCs w:val="24"/>
        </w:rPr>
        <w:t xml:space="preserve">current </w:t>
      </w:r>
      <w:r w:rsidRPr="001B6955">
        <w:rPr>
          <w:rFonts w:ascii="Arial" w:eastAsia="Times New Roman" w:hAnsi="Arial" w:cs="Arial"/>
          <w:sz w:val="24"/>
          <w:szCs w:val="24"/>
        </w:rPr>
        <w:t xml:space="preserve">Part A status.  </w:t>
      </w:r>
      <w:r w:rsidR="008E05C7" w:rsidRPr="001B6955">
        <w:rPr>
          <w:rFonts w:ascii="Arial" w:eastAsia="Times New Roman" w:hAnsi="Arial" w:cs="Arial"/>
          <w:sz w:val="24"/>
          <w:szCs w:val="24"/>
        </w:rPr>
        <w:t xml:space="preserve">If the individual </w:t>
      </w:r>
      <w:r w:rsidR="007F625F" w:rsidRPr="001B6955">
        <w:rPr>
          <w:rFonts w:ascii="Arial" w:eastAsia="Times New Roman" w:hAnsi="Arial" w:cs="Arial"/>
          <w:sz w:val="24"/>
          <w:szCs w:val="24"/>
        </w:rPr>
        <w:t>has no</w:t>
      </w:r>
      <w:r w:rsidR="008E05C7" w:rsidRPr="001B6955">
        <w:rPr>
          <w:rFonts w:ascii="Arial" w:eastAsia="Times New Roman" w:hAnsi="Arial" w:cs="Arial"/>
          <w:sz w:val="24"/>
          <w:szCs w:val="24"/>
        </w:rPr>
        <w:t xml:space="preserve"> Part A coverage on BENDEX, the</w:t>
      </w:r>
      <w:r w:rsidRPr="001B6955">
        <w:rPr>
          <w:rFonts w:ascii="Arial" w:hAnsi="Arial"/>
          <w:sz w:val="24"/>
        </w:rPr>
        <w:t xml:space="preserve"> CAO worker </w:t>
      </w:r>
      <w:r w:rsidR="00051A53" w:rsidRPr="001B6955">
        <w:rPr>
          <w:rFonts w:ascii="Arial" w:hAnsi="Arial"/>
          <w:sz w:val="24"/>
        </w:rPr>
        <w:t>will</w:t>
      </w:r>
      <w:r w:rsidRPr="001B6955">
        <w:rPr>
          <w:rFonts w:ascii="Arial" w:hAnsi="Arial"/>
          <w:sz w:val="24"/>
        </w:rPr>
        <w:t xml:space="preserve"> </w:t>
      </w:r>
      <w:r w:rsidRPr="001B6955">
        <w:rPr>
          <w:rFonts w:ascii="Arial" w:eastAsia="Times New Roman" w:hAnsi="Arial" w:cs="Arial"/>
          <w:sz w:val="24"/>
          <w:szCs w:val="24"/>
        </w:rPr>
        <w:t xml:space="preserve">submit a manual accrete to </w:t>
      </w:r>
      <w:r w:rsidR="00051A53" w:rsidRPr="001B6955">
        <w:rPr>
          <w:rFonts w:ascii="Arial" w:eastAsia="Times New Roman" w:hAnsi="Arial" w:cs="Arial"/>
          <w:sz w:val="24"/>
          <w:szCs w:val="24"/>
        </w:rPr>
        <w:t>open</w:t>
      </w:r>
      <w:r w:rsidRPr="001B6955">
        <w:rPr>
          <w:rFonts w:ascii="Arial" w:eastAsia="Times New Roman" w:hAnsi="Arial" w:cs="Arial"/>
          <w:sz w:val="24"/>
          <w:szCs w:val="24"/>
        </w:rPr>
        <w:t xml:space="preserve"> Part A </w:t>
      </w:r>
      <w:r w:rsidR="00051A53" w:rsidRPr="001B6955">
        <w:rPr>
          <w:rFonts w:ascii="Arial" w:eastAsia="Times New Roman" w:hAnsi="Arial" w:cs="Arial"/>
          <w:sz w:val="24"/>
          <w:szCs w:val="24"/>
        </w:rPr>
        <w:t xml:space="preserve">Buy-In </w:t>
      </w:r>
      <w:r w:rsidRPr="001B6955">
        <w:rPr>
          <w:rFonts w:ascii="Arial" w:eastAsia="Times New Roman" w:hAnsi="Arial" w:cs="Arial"/>
          <w:sz w:val="24"/>
          <w:szCs w:val="24"/>
        </w:rPr>
        <w:t>effective the current processing month.</w:t>
      </w:r>
      <w:r w:rsidR="00051A53" w:rsidRPr="001B6955">
        <w:rPr>
          <w:rFonts w:ascii="Arial" w:eastAsia="Times New Roman" w:hAnsi="Arial" w:cs="Arial"/>
          <w:sz w:val="24"/>
          <w:szCs w:val="24"/>
        </w:rPr>
        <w:t xml:space="preserve">  </w:t>
      </w:r>
      <w:r w:rsidR="001B2155" w:rsidRPr="001B6955">
        <w:rPr>
          <w:rFonts w:ascii="Arial" w:eastAsia="Times New Roman" w:hAnsi="Arial" w:cs="Arial"/>
          <w:sz w:val="24"/>
          <w:szCs w:val="24"/>
        </w:rPr>
        <w:t>This is done on the Buy-In Action request screen by selecting Type A and transaction code 61 (Start/open Buy-In) with the current month/year as the begin date.</w:t>
      </w:r>
      <w:r w:rsidR="00046AE6">
        <w:rPr>
          <w:rFonts w:ascii="Arial" w:eastAsia="Times New Roman" w:hAnsi="Arial" w:cs="Arial"/>
          <w:sz w:val="24"/>
          <w:szCs w:val="24"/>
        </w:rPr>
        <w:br/>
      </w:r>
      <w:r w:rsidR="00046AE6">
        <w:rPr>
          <w:rFonts w:ascii="Arial" w:eastAsia="Times New Roman" w:hAnsi="Arial" w:cs="Arial"/>
          <w:sz w:val="24"/>
          <w:szCs w:val="24"/>
        </w:rPr>
        <w:br/>
      </w:r>
      <w:r w:rsidR="002B7370">
        <w:rPr>
          <w:rFonts w:ascii="Arial" w:eastAsia="Times New Roman" w:hAnsi="Arial" w:cs="Arial"/>
          <w:b/>
          <w:sz w:val="24"/>
          <w:szCs w:val="24"/>
        </w:rPr>
        <w:t>NOTE</w:t>
      </w:r>
      <w:r w:rsidR="00144F65" w:rsidRPr="00C92A42">
        <w:rPr>
          <w:rFonts w:ascii="Arial" w:eastAsia="Times New Roman" w:hAnsi="Arial" w:cs="Arial"/>
          <w:b/>
          <w:sz w:val="24"/>
          <w:szCs w:val="24"/>
        </w:rPr>
        <w:t>:</w:t>
      </w:r>
      <w:r w:rsidR="00144F65" w:rsidRPr="00C92A42">
        <w:rPr>
          <w:rFonts w:ascii="Arial" w:eastAsia="Times New Roman" w:hAnsi="Arial" w:cs="Arial"/>
          <w:sz w:val="24"/>
          <w:szCs w:val="24"/>
        </w:rPr>
        <w:t xml:space="preserve">  If </w:t>
      </w:r>
      <w:r w:rsidR="00144F65">
        <w:rPr>
          <w:rFonts w:ascii="Arial" w:eastAsia="Times New Roman" w:hAnsi="Arial" w:cs="Arial"/>
          <w:sz w:val="24"/>
          <w:szCs w:val="24"/>
        </w:rPr>
        <w:t>BENDEX shows a QMB Part A Payer code ‘Z99’</w:t>
      </w:r>
      <w:r w:rsidR="009C36BF">
        <w:rPr>
          <w:rFonts w:ascii="Arial" w:eastAsia="Times New Roman" w:hAnsi="Arial" w:cs="Arial"/>
          <w:sz w:val="24"/>
          <w:szCs w:val="24"/>
        </w:rPr>
        <w:t>,</w:t>
      </w:r>
      <w:r w:rsidR="00144F65">
        <w:rPr>
          <w:rFonts w:ascii="Arial" w:eastAsia="Times New Roman" w:hAnsi="Arial" w:cs="Arial"/>
          <w:sz w:val="24"/>
          <w:szCs w:val="24"/>
        </w:rPr>
        <w:t xml:space="preserve"> the CAO worker must submit a manual accrete to </w:t>
      </w:r>
      <w:r w:rsidR="00051A53">
        <w:rPr>
          <w:rFonts w:ascii="Arial" w:eastAsia="Times New Roman" w:hAnsi="Arial" w:cs="Arial"/>
          <w:sz w:val="24"/>
          <w:szCs w:val="24"/>
        </w:rPr>
        <w:t>open</w:t>
      </w:r>
      <w:r w:rsidR="00144F65">
        <w:rPr>
          <w:rFonts w:ascii="Arial" w:eastAsia="Times New Roman" w:hAnsi="Arial" w:cs="Arial"/>
          <w:sz w:val="24"/>
          <w:szCs w:val="24"/>
        </w:rPr>
        <w:t xml:space="preserve"> Part A </w:t>
      </w:r>
      <w:r w:rsidR="00051A53">
        <w:rPr>
          <w:rFonts w:ascii="Arial" w:eastAsia="Times New Roman" w:hAnsi="Arial" w:cs="Arial"/>
          <w:sz w:val="24"/>
          <w:szCs w:val="24"/>
        </w:rPr>
        <w:t>Buy-In</w:t>
      </w:r>
      <w:r w:rsidR="00144F65">
        <w:rPr>
          <w:rFonts w:ascii="Arial" w:eastAsia="Times New Roman" w:hAnsi="Arial" w:cs="Arial"/>
          <w:sz w:val="24"/>
          <w:szCs w:val="24"/>
        </w:rPr>
        <w:t xml:space="preserve"> effective the current month of processing.  Individuals with code ‘Z99’ have applied for Part A with </w:t>
      </w:r>
      <w:r w:rsidR="0083038A">
        <w:rPr>
          <w:rFonts w:ascii="Arial" w:eastAsia="Times New Roman" w:hAnsi="Arial" w:cs="Arial"/>
          <w:sz w:val="24"/>
          <w:szCs w:val="24"/>
        </w:rPr>
        <w:t>the Social Security Administration (SSA)</w:t>
      </w:r>
      <w:r w:rsidR="00144F65">
        <w:rPr>
          <w:rFonts w:ascii="Arial" w:eastAsia="Times New Roman" w:hAnsi="Arial" w:cs="Arial"/>
          <w:sz w:val="24"/>
          <w:szCs w:val="24"/>
        </w:rPr>
        <w:t xml:space="preserve"> but do not receive the coverage until the </w:t>
      </w:r>
      <w:r w:rsidR="002B70FD">
        <w:rPr>
          <w:rFonts w:ascii="Arial" w:eastAsia="Times New Roman" w:hAnsi="Arial" w:cs="Arial"/>
          <w:sz w:val="24"/>
          <w:szCs w:val="24"/>
        </w:rPr>
        <w:t xml:space="preserve">CAO accretes </w:t>
      </w:r>
      <w:r w:rsidR="00144F65">
        <w:rPr>
          <w:rFonts w:ascii="Arial" w:eastAsia="Times New Roman" w:hAnsi="Arial" w:cs="Arial"/>
          <w:sz w:val="24"/>
          <w:szCs w:val="24"/>
        </w:rPr>
        <w:t>them for Part A Buy-In.</w:t>
      </w:r>
      <w:r w:rsidR="002B70FD">
        <w:rPr>
          <w:rFonts w:ascii="Arial" w:eastAsia="Times New Roman" w:hAnsi="Arial" w:cs="Arial"/>
          <w:sz w:val="24"/>
          <w:szCs w:val="24"/>
        </w:rPr>
        <w:t xml:space="preserve">  See </w:t>
      </w:r>
      <w:hyperlink r:id="rId8" w:anchor="t=388_Buy-In%2F388_2_Buy-In_of_Medicare_Part_A.htm" w:history="1">
        <w:r w:rsidR="003F5549" w:rsidRPr="00046AE6">
          <w:rPr>
            <w:rStyle w:val="Hyperlink"/>
            <w:rFonts w:eastAsia="Times New Roman"/>
            <w:sz w:val="24"/>
            <w:szCs w:val="24"/>
            <w:u w:val="none"/>
          </w:rPr>
          <w:t>MAEH Chapter 388.2</w:t>
        </w:r>
      </w:hyperlink>
      <w:r w:rsidR="003F5549">
        <w:rPr>
          <w:rFonts w:ascii="Arial" w:eastAsia="Times New Roman" w:hAnsi="Arial" w:cs="Arial"/>
          <w:sz w:val="24"/>
          <w:szCs w:val="24"/>
        </w:rPr>
        <w:t xml:space="preserve"> </w:t>
      </w:r>
      <w:r w:rsidR="002B70FD">
        <w:rPr>
          <w:rFonts w:ascii="Arial" w:eastAsia="Times New Roman" w:hAnsi="Arial" w:cs="Arial"/>
          <w:sz w:val="24"/>
          <w:szCs w:val="24"/>
        </w:rPr>
        <w:t>for more information.</w:t>
      </w:r>
      <w:r w:rsidR="00144F65">
        <w:rPr>
          <w:rFonts w:ascii="Arial" w:eastAsia="Times New Roman" w:hAnsi="Arial" w:cs="Arial"/>
          <w:sz w:val="24"/>
          <w:szCs w:val="24"/>
        </w:rPr>
        <w:t xml:space="preserve"> </w:t>
      </w:r>
      <w:r w:rsidR="00046AE6">
        <w:rPr>
          <w:rFonts w:ascii="Arial" w:eastAsia="Times New Roman" w:hAnsi="Arial" w:cs="Arial"/>
          <w:sz w:val="24"/>
          <w:szCs w:val="24"/>
        </w:rPr>
        <w:br/>
      </w:r>
      <w:r w:rsidR="00046AE6">
        <w:rPr>
          <w:rFonts w:ascii="Arial" w:eastAsia="Times New Roman" w:hAnsi="Arial" w:cs="Arial"/>
          <w:sz w:val="24"/>
          <w:szCs w:val="24"/>
        </w:rPr>
        <w:lastRenderedPageBreak/>
        <w:br/>
      </w:r>
      <w:r w:rsidR="007F625F" w:rsidRPr="001247F6">
        <w:rPr>
          <w:rFonts w:ascii="Arial" w:eastAsia="Times New Roman" w:hAnsi="Arial" w:cs="Arial"/>
          <w:sz w:val="24"/>
          <w:szCs w:val="24"/>
        </w:rPr>
        <w:t xml:space="preserve">The </w:t>
      </w:r>
      <w:r w:rsidR="00DC05B0">
        <w:rPr>
          <w:rFonts w:ascii="Arial" w:eastAsia="Times New Roman" w:hAnsi="Arial" w:cs="Arial"/>
          <w:sz w:val="24"/>
          <w:szCs w:val="24"/>
        </w:rPr>
        <w:t xml:space="preserve">CAO </w:t>
      </w:r>
      <w:r w:rsidR="007F625F" w:rsidRPr="001247F6">
        <w:rPr>
          <w:rFonts w:ascii="Arial" w:eastAsia="Times New Roman" w:hAnsi="Arial" w:cs="Arial"/>
          <w:sz w:val="24"/>
          <w:szCs w:val="24"/>
        </w:rPr>
        <w:t xml:space="preserve">is responsible for enrolling all </w:t>
      </w:r>
      <w:r w:rsidR="002B70FD" w:rsidRPr="00F02CB0">
        <w:rPr>
          <w:rFonts w:ascii="Arial" w:eastAsia="Times New Roman" w:hAnsi="Arial" w:cs="Arial"/>
          <w:sz w:val="24"/>
          <w:szCs w:val="24"/>
        </w:rPr>
        <w:t xml:space="preserve">QMB </w:t>
      </w:r>
      <w:r w:rsidR="007F625F">
        <w:rPr>
          <w:rFonts w:ascii="Arial" w:eastAsia="Times New Roman" w:hAnsi="Arial" w:cs="Arial"/>
          <w:sz w:val="24"/>
          <w:szCs w:val="24"/>
        </w:rPr>
        <w:t xml:space="preserve">eligible </w:t>
      </w:r>
      <w:r w:rsidR="007F625F" w:rsidRPr="001247F6">
        <w:rPr>
          <w:rFonts w:ascii="Arial" w:eastAsia="Times New Roman" w:hAnsi="Arial" w:cs="Arial"/>
          <w:sz w:val="24"/>
          <w:szCs w:val="24"/>
        </w:rPr>
        <w:t>recipients in Part A</w:t>
      </w:r>
      <w:r w:rsidR="007F625F">
        <w:rPr>
          <w:rFonts w:ascii="Arial" w:eastAsia="Times New Roman" w:hAnsi="Arial" w:cs="Arial"/>
          <w:sz w:val="24"/>
          <w:szCs w:val="24"/>
        </w:rPr>
        <w:t xml:space="preserve"> Buy-In</w:t>
      </w:r>
      <w:r w:rsidR="007F625F" w:rsidRPr="001247F6">
        <w:rPr>
          <w:rFonts w:ascii="Arial" w:eastAsia="Times New Roman" w:hAnsi="Arial" w:cs="Arial"/>
          <w:sz w:val="24"/>
          <w:szCs w:val="24"/>
        </w:rPr>
        <w:t>.</w:t>
      </w:r>
      <w:r w:rsidR="00144F65">
        <w:rPr>
          <w:rFonts w:ascii="Arial" w:eastAsia="Times New Roman" w:hAnsi="Arial" w:cs="Arial"/>
          <w:sz w:val="24"/>
          <w:szCs w:val="24"/>
        </w:rPr>
        <w:t xml:space="preserve">  Many QMBs</w:t>
      </w:r>
      <w:r w:rsidR="00051A53">
        <w:rPr>
          <w:rFonts w:ascii="Arial" w:eastAsia="Times New Roman" w:hAnsi="Arial" w:cs="Arial"/>
          <w:sz w:val="24"/>
          <w:szCs w:val="24"/>
        </w:rPr>
        <w:t xml:space="preserve">, </w:t>
      </w:r>
      <w:r w:rsidR="00144F65">
        <w:rPr>
          <w:rFonts w:ascii="Arial" w:eastAsia="Times New Roman" w:hAnsi="Arial" w:cs="Arial"/>
          <w:sz w:val="24"/>
          <w:szCs w:val="24"/>
        </w:rPr>
        <w:t>especially SSI recipients</w:t>
      </w:r>
      <w:r w:rsidR="00051A53">
        <w:rPr>
          <w:rFonts w:ascii="Arial" w:eastAsia="Times New Roman" w:hAnsi="Arial" w:cs="Arial"/>
          <w:sz w:val="24"/>
          <w:szCs w:val="24"/>
        </w:rPr>
        <w:t xml:space="preserve">, </w:t>
      </w:r>
      <w:r w:rsidR="00144F65">
        <w:rPr>
          <w:rFonts w:ascii="Arial" w:eastAsia="Times New Roman" w:hAnsi="Arial" w:cs="Arial"/>
          <w:sz w:val="24"/>
          <w:szCs w:val="24"/>
        </w:rPr>
        <w:t>have a BENDEX Part A status code ‘U-Unknown’</w:t>
      </w:r>
      <w:r w:rsidR="004E64C1">
        <w:rPr>
          <w:rFonts w:ascii="Arial" w:eastAsia="Times New Roman" w:hAnsi="Arial" w:cs="Arial"/>
          <w:sz w:val="24"/>
          <w:szCs w:val="24"/>
        </w:rPr>
        <w:t>,</w:t>
      </w:r>
      <w:r w:rsidR="00144F65">
        <w:rPr>
          <w:rFonts w:ascii="Arial" w:eastAsia="Times New Roman" w:hAnsi="Arial" w:cs="Arial"/>
          <w:sz w:val="24"/>
          <w:szCs w:val="24"/>
        </w:rPr>
        <w:t xml:space="preserve"> meaning they are not eligible for premium-free Part A and never applied for Part A on their own.  </w:t>
      </w:r>
      <w:r w:rsidR="00051A53">
        <w:rPr>
          <w:rFonts w:ascii="Arial" w:eastAsia="Times New Roman" w:hAnsi="Arial" w:cs="Arial"/>
          <w:sz w:val="24"/>
          <w:szCs w:val="24"/>
        </w:rPr>
        <w:t>As QMBs, the</w:t>
      </w:r>
      <w:r w:rsidR="00144F65">
        <w:rPr>
          <w:rFonts w:ascii="Arial" w:eastAsia="Times New Roman" w:hAnsi="Arial" w:cs="Arial"/>
          <w:sz w:val="24"/>
          <w:szCs w:val="24"/>
        </w:rPr>
        <w:t xml:space="preserve">se individuals do not have to apply for Part A before Buy-In can be authorized.  </w:t>
      </w:r>
      <w:r w:rsidR="00DC05B0">
        <w:rPr>
          <w:rFonts w:ascii="Arial" w:eastAsia="Times New Roman" w:hAnsi="Arial" w:cs="Arial"/>
          <w:sz w:val="24"/>
          <w:szCs w:val="24"/>
        </w:rPr>
        <w:t>The CAO</w:t>
      </w:r>
      <w:r w:rsidR="00144F65">
        <w:rPr>
          <w:rFonts w:ascii="Arial" w:eastAsia="Times New Roman" w:hAnsi="Arial" w:cs="Arial"/>
          <w:sz w:val="24"/>
          <w:szCs w:val="24"/>
        </w:rPr>
        <w:t xml:space="preserve"> will </w:t>
      </w:r>
      <w:r w:rsidR="00F02CB0">
        <w:rPr>
          <w:rFonts w:ascii="Arial" w:eastAsia="Times New Roman" w:hAnsi="Arial" w:cs="Arial"/>
          <w:sz w:val="24"/>
          <w:szCs w:val="24"/>
        </w:rPr>
        <w:t xml:space="preserve">open Part A </w:t>
      </w:r>
      <w:r w:rsidR="00F02CB0" w:rsidRPr="00696B81">
        <w:rPr>
          <w:rFonts w:ascii="Arial" w:eastAsia="Times New Roman" w:hAnsi="Arial" w:cs="Arial"/>
          <w:sz w:val="24"/>
          <w:szCs w:val="24"/>
        </w:rPr>
        <w:t>Buy-In using the manual accrete process</w:t>
      </w:r>
      <w:r w:rsidR="00F02CB0">
        <w:rPr>
          <w:rFonts w:ascii="Arial" w:eastAsia="Times New Roman" w:hAnsi="Arial" w:cs="Arial"/>
          <w:sz w:val="24"/>
          <w:szCs w:val="24"/>
        </w:rPr>
        <w:t>. The CAO will not</w:t>
      </w:r>
      <w:r w:rsidR="00144F65">
        <w:rPr>
          <w:rFonts w:ascii="Arial" w:eastAsia="Times New Roman" w:hAnsi="Arial" w:cs="Arial"/>
          <w:sz w:val="24"/>
          <w:szCs w:val="24"/>
        </w:rPr>
        <w:t xml:space="preserve"> </w:t>
      </w:r>
      <w:r w:rsidR="00144F65" w:rsidRPr="001247F6">
        <w:rPr>
          <w:rFonts w:ascii="Arial" w:eastAsia="Times New Roman" w:hAnsi="Arial" w:cs="Arial"/>
          <w:sz w:val="24"/>
          <w:szCs w:val="24"/>
        </w:rPr>
        <w:t>refer any active QMB</w:t>
      </w:r>
      <w:r w:rsidR="00DC05B0">
        <w:rPr>
          <w:rFonts w:ascii="Arial" w:eastAsia="Times New Roman" w:hAnsi="Arial" w:cs="Arial"/>
          <w:sz w:val="24"/>
          <w:szCs w:val="24"/>
        </w:rPr>
        <w:t>s</w:t>
      </w:r>
      <w:r w:rsidR="00144F65" w:rsidRPr="001247F6">
        <w:rPr>
          <w:rFonts w:ascii="Arial" w:eastAsia="Times New Roman" w:hAnsi="Arial" w:cs="Arial"/>
          <w:sz w:val="24"/>
          <w:szCs w:val="24"/>
        </w:rPr>
        <w:t xml:space="preserve"> to SSA to apply for Part A</w:t>
      </w:r>
      <w:r w:rsidR="00F02CB0">
        <w:rPr>
          <w:rFonts w:ascii="Arial" w:eastAsia="Times New Roman" w:hAnsi="Arial" w:cs="Arial"/>
          <w:sz w:val="24"/>
          <w:szCs w:val="24"/>
        </w:rPr>
        <w:t>.</w:t>
      </w:r>
      <w:r w:rsidR="00D831FE">
        <w:rPr>
          <w:rFonts w:ascii="Arial" w:eastAsia="Times New Roman" w:hAnsi="Arial" w:cs="Arial"/>
          <w:sz w:val="24"/>
          <w:szCs w:val="24"/>
        </w:rPr>
        <w:br/>
      </w:r>
      <w:r w:rsidR="00D831FE">
        <w:rPr>
          <w:rFonts w:ascii="Arial" w:eastAsia="Times New Roman" w:hAnsi="Arial" w:cs="Arial"/>
          <w:sz w:val="24"/>
          <w:szCs w:val="24"/>
        </w:rPr>
        <w:br/>
      </w:r>
      <w:r w:rsidR="00144F65">
        <w:rPr>
          <w:rFonts w:ascii="Arial" w:eastAsia="Times New Roman" w:hAnsi="Arial" w:cs="Arial"/>
          <w:sz w:val="24"/>
          <w:szCs w:val="24"/>
        </w:rPr>
        <w:t xml:space="preserve">A Daily Status will be issued once the Medical Assistance Eligibility Handbook is updated to include this policy clarification.  </w:t>
      </w:r>
      <w:r w:rsidR="00051A53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1247F6" w:rsidRPr="00144F6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3C98" w14:textId="77777777" w:rsidR="00A77E96" w:rsidRDefault="00A77E96" w:rsidP="00E30ECE">
      <w:pPr>
        <w:spacing w:after="0" w:line="240" w:lineRule="auto"/>
      </w:pPr>
      <w:r>
        <w:separator/>
      </w:r>
    </w:p>
  </w:endnote>
  <w:endnote w:type="continuationSeparator" w:id="0">
    <w:p w14:paraId="430D638B" w14:textId="77777777" w:rsidR="00A77E96" w:rsidRDefault="00A77E96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D043" w14:textId="77777777" w:rsidR="00A77E96" w:rsidRDefault="00A77E96" w:rsidP="00E30ECE">
      <w:pPr>
        <w:spacing w:after="0" w:line="240" w:lineRule="auto"/>
      </w:pPr>
      <w:r>
        <w:separator/>
      </w:r>
    </w:p>
  </w:footnote>
  <w:footnote w:type="continuationSeparator" w:id="0">
    <w:p w14:paraId="0B18FB7E" w14:textId="77777777" w:rsidR="00A77E96" w:rsidRDefault="00A77E96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C9D5F55"/>
    <w:multiLevelType w:val="hybridMultilevel"/>
    <w:tmpl w:val="070A7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0BC0"/>
    <w:rsid w:val="00022356"/>
    <w:rsid w:val="00046AE6"/>
    <w:rsid w:val="00051A53"/>
    <w:rsid w:val="000558BF"/>
    <w:rsid w:val="000653A9"/>
    <w:rsid w:val="00070F5B"/>
    <w:rsid w:val="0009524A"/>
    <w:rsid w:val="0009581A"/>
    <w:rsid w:val="000A5A70"/>
    <w:rsid w:val="000C0940"/>
    <w:rsid w:val="000E14C9"/>
    <w:rsid w:val="001155BB"/>
    <w:rsid w:val="001211B4"/>
    <w:rsid w:val="001247F6"/>
    <w:rsid w:val="00125582"/>
    <w:rsid w:val="00144F65"/>
    <w:rsid w:val="00173E4D"/>
    <w:rsid w:val="001B2155"/>
    <w:rsid w:val="001B3EBE"/>
    <w:rsid w:val="001B6955"/>
    <w:rsid w:val="001C6766"/>
    <w:rsid w:val="001C73F0"/>
    <w:rsid w:val="001D3930"/>
    <w:rsid w:val="001D6FA8"/>
    <w:rsid w:val="001E41B7"/>
    <w:rsid w:val="00201779"/>
    <w:rsid w:val="0024051B"/>
    <w:rsid w:val="0025247A"/>
    <w:rsid w:val="002A23BE"/>
    <w:rsid w:val="002A6A66"/>
    <w:rsid w:val="002B70FD"/>
    <w:rsid w:val="002B7370"/>
    <w:rsid w:val="002C29B4"/>
    <w:rsid w:val="002C2B97"/>
    <w:rsid w:val="002F402C"/>
    <w:rsid w:val="003050D0"/>
    <w:rsid w:val="003066C8"/>
    <w:rsid w:val="00313BD5"/>
    <w:rsid w:val="00314815"/>
    <w:rsid w:val="00316445"/>
    <w:rsid w:val="00316F9C"/>
    <w:rsid w:val="00335200"/>
    <w:rsid w:val="003364A2"/>
    <w:rsid w:val="00340551"/>
    <w:rsid w:val="00353164"/>
    <w:rsid w:val="00370C8B"/>
    <w:rsid w:val="00372B62"/>
    <w:rsid w:val="00377C07"/>
    <w:rsid w:val="003A4F6B"/>
    <w:rsid w:val="003A53CB"/>
    <w:rsid w:val="003B62FA"/>
    <w:rsid w:val="003C50C0"/>
    <w:rsid w:val="003D478C"/>
    <w:rsid w:val="003E2B82"/>
    <w:rsid w:val="003F5549"/>
    <w:rsid w:val="003F5AE2"/>
    <w:rsid w:val="00400B4F"/>
    <w:rsid w:val="00401065"/>
    <w:rsid w:val="00415639"/>
    <w:rsid w:val="00417B77"/>
    <w:rsid w:val="0042371E"/>
    <w:rsid w:val="00446A5D"/>
    <w:rsid w:val="004476DE"/>
    <w:rsid w:val="004518AF"/>
    <w:rsid w:val="00456ED0"/>
    <w:rsid w:val="004606E7"/>
    <w:rsid w:val="0047548C"/>
    <w:rsid w:val="004A2097"/>
    <w:rsid w:val="004B0277"/>
    <w:rsid w:val="004C0831"/>
    <w:rsid w:val="004E0A00"/>
    <w:rsid w:val="004E5F29"/>
    <w:rsid w:val="004E64C1"/>
    <w:rsid w:val="0050063A"/>
    <w:rsid w:val="00512A81"/>
    <w:rsid w:val="00524755"/>
    <w:rsid w:val="00526D5B"/>
    <w:rsid w:val="00527A30"/>
    <w:rsid w:val="00545CA4"/>
    <w:rsid w:val="00552C29"/>
    <w:rsid w:val="00555154"/>
    <w:rsid w:val="005642DE"/>
    <w:rsid w:val="0057127A"/>
    <w:rsid w:val="00571660"/>
    <w:rsid w:val="0058102E"/>
    <w:rsid w:val="005A1E67"/>
    <w:rsid w:val="005C0BAC"/>
    <w:rsid w:val="005D6149"/>
    <w:rsid w:val="005F5726"/>
    <w:rsid w:val="006043C4"/>
    <w:rsid w:val="00616E8E"/>
    <w:rsid w:val="00623591"/>
    <w:rsid w:val="006254D8"/>
    <w:rsid w:val="006327EF"/>
    <w:rsid w:val="00642496"/>
    <w:rsid w:val="00674303"/>
    <w:rsid w:val="00684B2A"/>
    <w:rsid w:val="00696B81"/>
    <w:rsid w:val="006A2917"/>
    <w:rsid w:val="006B04FF"/>
    <w:rsid w:val="006C2E50"/>
    <w:rsid w:val="006C5E75"/>
    <w:rsid w:val="006F1020"/>
    <w:rsid w:val="00701D26"/>
    <w:rsid w:val="007128B2"/>
    <w:rsid w:val="007168C1"/>
    <w:rsid w:val="007358AF"/>
    <w:rsid w:val="0074525D"/>
    <w:rsid w:val="00750167"/>
    <w:rsid w:val="0076724D"/>
    <w:rsid w:val="00777DED"/>
    <w:rsid w:val="0078088D"/>
    <w:rsid w:val="007B77B5"/>
    <w:rsid w:val="007F625F"/>
    <w:rsid w:val="00807BCE"/>
    <w:rsid w:val="0083038A"/>
    <w:rsid w:val="008354F8"/>
    <w:rsid w:val="008375D9"/>
    <w:rsid w:val="00851B46"/>
    <w:rsid w:val="0085354A"/>
    <w:rsid w:val="00853852"/>
    <w:rsid w:val="00863DD0"/>
    <w:rsid w:val="00866FFF"/>
    <w:rsid w:val="0088439A"/>
    <w:rsid w:val="00886594"/>
    <w:rsid w:val="0089465A"/>
    <w:rsid w:val="008D0B09"/>
    <w:rsid w:val="008D2866"/>
    <w:rsid w:val="008D3B24"/>
    <w:rsid w:val="008E05C7"/>
    <w:rsid w:val="008F1E1A"/>
    <w:rsid w:val="008F4ED0"/>
    <w:rsid w:val="00903209"/>
    <w:rsid w:val="009053CC"/>
    <w:rsid w:val="0090789B"/>
    <w:rsid w:val="00914A6D"/>
    <w:rsid w:val="009325D1"/>
    <w:rsid w:val="00933571"/>
    <w:rsid w:val="009418F2"/>
    <w:rsid w:val="009472D9"/>
    <w:rsid w:val="009726E1"/>
    <w:rsid w:val="009919ED"/>
    <w:rsid w:val="00992DE6"/>
    <w:rsid w:val="009A17B9"/>
    <w:rsid w:val="009C36BF"/>
    <w:rsid w:val="009D1DB2"/>
    <w:rsid w:val="009F28D1"/>
    <w:rsid w:val="009F5B0F"/>
    <w:rsid w:val="00A62B56"/>
    <w:rsid w:val="00A64336"/>
    <w:rsid w:val="00A6644D"/>
    <w:rsid w:val="00A77E96"/>
    <w:rsid w:val="00A8681E"/>
    <w:rsid w:val="00A958F6"/>
    <w:rsid w:val="00AA1C6D"/>
    <w:rsid w:val="00AA70AF"/>
    <w:rsid w:val="00AA751A"/>
    <w:rsid w:val="00AB1B17"/>
    <w:rsid w:val="00AB4AEF"/>
    <w:rsid w:val="00AC4978"/>
    <w:rsid w:val="00AD1FA3"/>
    <w:rsid w:val="00B120D1"/>
    <w:rsid w:val="00B57769"/>
    <w:rsid w:val="00B61360"/>
    <w:rsid w:val="00B61AB6"/>
    <w:rsid w:val="00B728EF"/>
    <w:rsid w:val="00B738C1"/>
    <w:rsid w:val="00B763A7"/>
    <w:rsid w:val="00B84884"/>
    <w:rsid w:val="00BA0346"/>
    <w:rsid w:val="00BA2B87"/>
    <w:rsid w:val="00BC283A"/>
    <w:rsid w:val="00BE433D"/>
    <w:rsid w:val="00BE6872"/>
    <w:rsid w:val="00C00D2C"/>
    <w:rsid w:val="00C12EB2"/>
    <w:rsid w:val="00C17B5D"/>
    <w:rsid w:val="00C21C4D"/>
    <w:rsid w:val="00C343E3"/>
    <w:rsid w:val="00C519E0"/>
    <w:rsid w:val="00C52F3D"/>
    <w:rsid w:val="00C532C6"/>
    <w:rsid w:val="00C87675"/>
    <w:rsid w:val="00C87903"/>
    <w:rsid w:val="00C92A42"/>
    <w:rsid w:val="00C932D1"/>
    <w:rsid w:val="00CB3C00"/>
    <w:rsid w:val="00CB6865"/>
    <w:rsid w:val="00CC3512"/>
    <w:rsid w:val="00CC6816"/>
    <w:rsid w:val="00CC6F61"/>
    <w:rsid w:val="00CE1E12"/>
    <w:rsid w:val="00CE7858"/>
    <w:rsid w:val="00D17830"/>
    <w:rsid w:val="00D23247"/>
    <w:rsid w:val="00D37C2F"/>
    <w:rsid w:val="00D63A62"/>
    <w:rsid w:val="00D64AB7"/>
    <w:rsid w:val="00D65051"/>
    <w:rsid w:val="00D75DB4"/>
    <w:rsid w:val="00D80D1C"/>
    <w:rsid w:val="00D831FE"/>
    <w:rsid w:val="00DB1366"/>
    <w:rsid w:val="00DC05B0"/>
    <w:rsid w:val="00DD53AF"/>
    <w:rsid w:val="00DD77D7"/>
    <w:rsid w:val="00DE2569"/>
    <w:rsid w:val="00E061EA"/>
    <w:rsid w:val="00E10057"/>
    <w:rsid w:val="00E1323B"/>
    <w:rsid w:val="00E1494B"/>
    <w:rsid w:val="00E17268"/>
    <w:rsid w:val="00E22299"/>
    <w:rsid w:val="00E30ECE"/>
    <w:rsid w:val="00E345E1"/>
    <w:rsid w:val="00E3732E"/>
    <w:rsid w:val="00E52CEF"/>
    <w:rsid w:val="00E73A91"/>
    <w:rsid w:val="00E91739"/>
    <w:rsid w:val="00E92B25"/>
    <w:rsid w:val="00E971D3"/>
    <w:rsid w:val="00ED0964"/>
    <w:rsid w:val="00ED5C4C"/>
    <w:rsid w:val="00EE6B41"/>
    <w:rsid w:val="00F016B1"/>
    <w:rsid w:val="00F02CB0"/>
    <w:rsid w:val="00F02F62"/>
    <w:rsid w:val="00F104E5"/>
    <w:rsid w:val="00F42F42"/>
    <w:rsid w:val="00F46B77"/>
    <w:rsid w:val="00F8175A"/>
    <w:rsid w:val="00F83D43"/>
    <w:rsid w:val="00F84B9F"/>
    <w:rsid w:val="00F924CE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335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370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.dpw.state.pa.us/oimpolicymanuals/ma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dpwuser</dc:creator>
  <cp:lastModifiedBy>Garcia, Maria (DHS)</cp:lastModifiedBy>
  <cp:revision>2</cp:revision>
  <cp:lastPrinted>2014-04-30T18:27:00Z</cp:lastPrinted>
  <dcterms:created xsi:type="dcterms:W3CDTF">2022-03-04T19:27:00Z</dcterms:created>
  <dcterms:modified xsi:type="dcterms:W3CDTF">2022-03-04T19:27:00Z</dcterms:modified>
</cp:coreProperties>
</file>